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center" w:leader="none" w:pos="4419"/>
          <w:tab w:val="right" w:leader="none" w:pos="8838"/>
        </w:tabs>
        <w:spacing w:after="0" w:line="240" w:lineRule="auto"/>
        <w:ind w:hanging="70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FICHA TÉCNICA</w:t>
      </w:r>
      <w:r w:rsidDel="00000000" w:rsidR="00000000" w:rsidRPr="00000000">
        <w:rPr>
          <w:rtl w:val="0"/>
        </w:rPr>
      </w:r>
    </w:p>
    <w:tbl>
      <w:tblPr>
        <w:tblStyle w:val="Table1"/>
        <w:tblW w:w="14025.0" w:type="dxa"/>
        <w:jc w:val="left"/>
        <w:tblInd w:w="-645.0" w:type="dxa"/>
        <w:tblLayout w:type="fixed"/>
        <w:tblLook w:val="0400"/>
      </w:tblPr>
      <w:tblGrid>
        <w:gridCol w:w="4950"/>
        <w:gridCol w:w="4530"/>
        <w:gridCol w:w="4545"/>
        <w:tblGridChange w:id="0">
          <w:tblGrid>
            <w:gridCol w:w="4950"/>
            <w:gridCol w:w="4530"/>
            <w:gridCol w:w="4545"/>
          </w:tblGrid>
        </w:tblGridChange>
      </w:tblGrid>
      <w:tr>
        <w:trPr>
          <w:cantSplit w:val="0"/>
          <w:trHeight w:val="653.61328125" w:hRule="atLeast"/>
          <w:tblHeader w:val="1"/>
        </w:trPr>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4">
            <w:pPr>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Pr>
              <w:drawing>
                <wp:inline distB="114300" distT="114300" distL="114300" distR="114300">
                  <wp:extent cx="3009900" cy="1612900"/>
                  <wp:effectExtent b="0" l="0" r="0" t="0"/>
                  <wp:docPr id="397" name="image18.png"/>
                  <a:graphic>
                    <a:graphicData uri="http://schemas.openxmlformats.org/drawingml/2006/picture">
                      <pic:pic>
                        <pic:nvPicPr>
                          <pic:cNvPr id="0" name="image18.png"/>
                          <pic:cNvPicPr preferRelativeResize="0"/>
                        </pic:nvPicPr>
                        <pic:blipFill>
                          <a:blip r:embed="rId7"/>
                          <a:srcRect b="0" l="0" r="0" t="0"/>
                          <a:stretch>
                            <a:fillRect/>
                          </a:stretch>
                        </pic:blipFill>
                        <pic:spPr>
                          <a:xfrm>
                            <a:off x="0" y="0"/>
                            <a:ext cx="3009900" cy="1612900"/>
                          </a:xfrm>
                          <a:prstGeom prst="rect"/>
                          <a:ln/>
                        </pic:spPr>
                      </pic:pic>
                    </a:graphicData>
                  </a:graphic>
                </wp:inline>
              </w:drawing>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 la práctica: </w:t>
            </w:r>
          </w:p>
          <w:p w:rsidR="00000000" w:rsidDel="00000000" w:rsidP="00000000" w:rsidRDefault="00000000" w:rsidRPr="00000000" w14:paraId="00000006">
            <w:pPr>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Turismo Conoce Teotihuacán</w:t>
            </w:r>
          </w:p>
        </w:tc>
      </w:tr>
      <w:tr>
        <w:trPr>
          <w:cantSplit w:val="0"/>
          <w:trHeight w:val="638.6132812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del Sujeto Obligado</w:t>
            </w:r>
          </w:p>
          <w:p w:rsidR="00000000" w:rsidDel="00000000" w:rsidP="00000000" w:rsidRDefault="00000000" w:rsidRPr="00000000" w14:paraId="0000000A">
            <w:pPr>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 Ayuntamiento de Teotihuacán</w:t>
            </w:r>
          </w:p>
        </w:tc>
      </w:tr>
      <w:tr>
        <w:trPr>
          <w:cantSplit w:val="0"/>
          <w:trHeight w:val="638.6132812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Área responsable de la práctica</w:t>
            </w:r>
          </w:p>
          <w:p w:rsidR="00000000" w:rsidDel="00000000" w:rsidP="00000000" w:rsidRDefault="00000000" w:rsidRPr="00000000" w14:paraId="0000000E">
            <w:pPr>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Dirección de Turismo</w:t>
            </w:r>
          </w:p>
        </w:tc>
      </w:tr>
      <w:tr>
        <w:trPr>
          <w:cantSplit w:val="0"/>
          <w:trHeight w:val="70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Disponible para su consulta en:</w:t>
            </w:r>
          </w:p>
          <w:p w:rsidR="00000000" w:rsidDel="00000000" w:rsidP="00000000" w:rsidRDefault="00000000" w:rsidRPr="00000000" w14:paraId="00000012">
            <w:pPr>
              <w:ind w:left="-425" w:firstLine="0"/>
              <w:jc w:val="center"/>
              <w:rPr>
                <w:rFonts w:ascii="Palatino Linotype" w:cs="Palatino Linotype" w:eastAsia="Palatino Linotype" w:hAnsi="Palatino Linotype"/>
                <w:highlight w:val="white"/>
              </w:rPr>
            </w:pPr>
            <w:hyperlink r:id="rId8">
              <w:r w:rsidDel="00000000" w:rsidR="00000000" w:rsidRPr="00000000">
                <w:rPr>
                  <w:rFonts w:ascii="Arial" w:cs="Arial" w:eastAsia="Arial" w:hAnsi="Arial"/>
                  <w:color w:val="0563c1"/>
                  <w:u w:val="single"/>
                  <w:rtl w:val="0"/>
                </w:rPr>
                <w:t xml:space="preserve">https://teotihuacan.gob.mx/municipio</w:t>
              </w:r>
            </w:hyperlink>
            <w:r w:rsidDel="00000000" w:rsidR="00000000" w:rsidRPr="00000000">
              <w:rPr>
                <w:rtl w:val="0"/>
              </w:rPr>
            </w:r>
          </w:p>
        </w:tc>
      </w:tr>
      <w:tr>
        <w:trPr>
          <w:cantSplit w:val="0"/>
          <w:trHeight w:val="42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highlight w:val="whit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Periodo:  2025 </w:t>
            </w:r>
            <w:r w:rsidDel="00000000" w:rsidR="00000000" w:rsidRPr="00000000">
              <w:rPr>
                <w:rFonts w:ascii="Palatino Linotype" w:cs="Palatino Linotype" w:eastAsia="Palatino Linotype" w:hAnsi="Palatino Linotype"/>
                <w:rtl w:val="0"/>
              </w:rPr>
              <w:t xml:space="preserve">Vigente</w:t>
            </w:r>
            <w:r w:rsidDel="00000000" w:rsidR="00000000" w:rsidRPr="00000000">
              <w:rPr>
                <w:rtl w:val="0"/>
              </w:rPr>
            </w:r>
          </w:p>
        </w:tc>
        <w:tc>
          <w:tcPr>
            <w:tcBorders>
              <w:top w:color="000000" w:space="0" w:sz="6" w:val="single"/>
              <w:left w:color="000000" w:space="0" w:sz="6"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Alcance:  </w:t>
            </w:r>
            <w:r w:rsidDel="00000000" w:rsidR="00000000" w:rsidRPr="00000000">
              <w:rPr>
                <w:rFonts w:ascii="Palatino Linotype" w:cs="Palatino Linotype" w:eastAsia="Palatino Linotype" w:hAnsi="Palatino Linotype"/>
                <w:rtl w:val="0"/>
              </w:rPr>
              <w:t xml:space="preserve">Estatal</w:t>
            </w:r>
            <w:r w:rsidDel="00000000" w:rsidR="00000000" w:rsidRPr="00000000">
              <w:rPr>
                <w:rtl w:val="0"/>
              </w:rPr>
            </w:r>
          </w:p>
        </w:tc>
      </w:tr>
      <w:tr>
        <w:trPr>
          <w:cantSplit w:val="0"/>
          <w:trHeight w:val="42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Lugar: </w:t>
            </w:r>
            <w:r w:rsidDel="00000000" w:rsidR="00000000" w:rsidRPr="00000000">
              <w:rPr>
                <w:rFonts w:ascii="Palatino Linotype" w:cs="Palatino Linotype" w:eastAsia="Palatino Linotype" w:hAnsi="Palatino Linotype"/>
                <w:rtl w:val="0"/>
              </w:rPr>
              <w:t xml:space="preserve">Municipio de Teotihuacán</w:t>
            </w:r>
            <w:r w:rsidDel="00000000" w:rsidR="00000000" w:rsidRPr="00000000">
              <w:rPr>
                <w:rtl w:val="0"/>
              </w:rPr>
            </w:r>
          </w:p>
        </w:tc>
        <w:tc>
          <w:tcPr>
            <w:tcBorders>
              <w:top w:color="000000" w:space="0" w:sz="4" w:val="single"/>
              <w:left w:color="000000" w:space="0" w:sz="6" w:val="single"/>
              <w:bottom w:color="000000" w:space="0" w:sz="6"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Puntuación total: 100</w:t>
            </w:r>
            <w:r w:rsidDel="00000000" w:rsidR="00000000" w:rsidRPr="00000000">
              <w:rPr>
                <w:rtl w:val="0"/>
              </w:rPr>
            </w:r>
          </w:p>
        </w:tc>
      </w:tr>
    </w:tbl>
    <w:p w:rsidR="00000000" w:rsidDel="00000000" w:rsidP="00000000" w:rsidRDefault="00000000" w:rsidRPr="00000000" w14:paraId="0000001A">
      <w:pPr>
        <w:spacing w:after="0" w:lineRule="auto"/>
        <w:jc w:val="left"/>
        <w:rPr>
          <w:rFonts w:ascii="Palatino Linotype" w:cs="Palatino Linotype" w:eastAsia="Palatino Linotype" w:hAnsi="Palatino Linotype"/>
          <w:b w:val="1"/>
        </w:rPr>
      </w:pPr>
      <w:bookmarkStart w:colFirst="0" w:colLast="0" w:name="_heading=h.30j0zll" w:id="0"/>
      <w:bookmarkEnd w:id="0"/>
      <w:r w:rsidDel="00000000" w:rsidR="00000000" w:rsidRPr="00000000">
        <w:rPr>
          <w:rtl w:val="0"/>
        </w:rPr>
      </w:r>
    </w:p>
    <w:tbl>
      <w:tblPr>
        <w:tblStyle w:val="Table2"/>
        <w:tblW w:w="13965.0" w:type="dxa"/>
        <w:jc w:val="left"/>
        <w:tblInd w:w="-632.0" w:type="dxa"/>
        <w:tblLayout w:type="fixed"/>
        <w:tblLook w:val="0400"/>
      </w:tblPr>
      <w:tblGrid>
        <w:gridCol w:w="6225"/>
        <w:gridCol w:w="7740"/>
        <w:tblGridChange w:id="0">
          <w:tblGrid>
            <w:gridCol w:w="6225"/>
            <w:gridCol w:w="7740"/>
          </w:tblGrid>
        </w:tblGridChange>
      </w:tblGrid>
      <w:tr>
        <w:trPr>
          <w:cantSplit w:val="0"/>
          <w:trHeight w:val="94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¿Qué es y cómo funciona la práctica?</w:t>
            </w:r>
            <w:r w:rsidDel="00000000" w:rsidR="00000000" w:rsidRPr="00000000">
              <w:rPr>
                <w:rtl w:val="0"/>
              </w:rPr>
            </w:r>
          </w:p>
          <w:p w:rsidR="00000000" w:rsidDel="00000000" w:rsidP="00000000" w:rsidRDefault="00000000" w:rsidRPr="00000000" w14:paraId="0000001C">
            <w:pPr>
              <w:spacing w:after="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un micrositio en la página oficial del Ayuntamiento denominada  Turismo Conoce Teotihuacán en el cual se puede consultar y responder a las preguntas de cualquier persona que no conoce Teotihuacán, podría hacerse cuando lo va a visitar o incluso ya estando en el lugar ya que el contenido es amigable y se puede consultar desde cualquier dispositivo móvil con internet.</w:t>
            </w:r>
          </w:p>
          <w:p w:rsidR="00000000" w:rsidDel="00000000" w:rsidP="00000000" w:rsidRDefault="00000000" w:rsidRPr="00000000" w14:paraId="0000001D">
            <w:pPr>
              <w:spacing w:after="0" w:lineRule="auto"/>
              <w:jc w:val="both"/>
              <w:rPr>
                <w:rFonts w:ascii="Palatino Linotype" w:cs="Palatino Linotype" w:eastAsia="Palatino Linotype" w:hAnsi="Palatino Linotype"/>
              </w:rPr>
            </w:pPr>
            <w:r w:rsidDel="00000000" w:rsidR="00000000" w:rsidRPr="00000000">
              <w:rPr>
                <w:rtl w:val="0"/>
              </w:rPr>
            </w:r>
          </w:p>
        </w:tc>
      </w:tr>
      <w:tr>
        <w:trPr>
          <w:cantSplit w:val="0"/>
          <w:trHeight w:val="1220.72375488281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F">
            <w:pPr>
              <w:spacing w:after="0" w:line="24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Objetivo:</w:t>
            </w:r>
          </w:p>
          <w:p w:rsidR="00000000" w:rsidDel="00000000" w:rsidP="00000000" w:rsidRDefault="00000000" w:rsidRPr="00000000" w14:paraId="00000020">
            <w:pPr>
              <w:spacing w:after="0"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Dar a conocer a los habitantes pero principalmente a los visitantes o turistas sobre los lugares que pueden visitar y con ello conocer Teotihuacán</w:t>
            </w:r>
          </w:p>
          <w:p w:rsidR="00000000" w:rsidDel="00000000" w:rsidP="00000000" w:rsidRDefault="00000000" w:rsidRPr="00000000" w14:paraId="00000021">
            <w:pPr>
              <w:spacing w:after="0" w:line="240" w:lineRule="auto"/>
              <w:rPr>
                <w:rFonts w:ascii="Palatino Linotype" w:cs="Palatino Linotype" w:eastAsia="Palatino Linotype" w:hAnsi="Palatino Linotype"/>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¿Por qué se desarrolló?</w:t>
            </w:r>
          </w:p>
          <w:p w:rsidR="00000000" w:rsidDel="00000000" w:rsidP="00000000" w:rsidRDefault="00000000" w:rsidRPr="00000000" w14:paraId="00000023">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parte de la política pública que han tenido diversas administraciones ya que es un municipio con naturaleza turística, con motivo de que se cuenta con una de las Zonas Arqueológicas de mayor reconocimiento y referente nacional, la idea, es utilizar las tecnologías de la información y comunicación para que sea un escaparate y difundir la información a los visitantes y turistas, pero también para el desarrollo económico de los prestadores de servicios turísticos ya sea hoteleros, restauranteros, artesanos, danzantes, etc.</w:t>
            </w:r>
          </w:p>
        </w:tc>
      </w:tr>
      <w:tr>
        <w:trPr>
          <w:cantSplit w:val="0"/>
          <w:trHeight w:val="82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4">
            <w:pPr>
              <w:spacing w:after="0" w:line="24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Observaciones:  </w:t>
            </w:r>
          </w:p>
          <w:p w:rsidR="00000000" w:rsidDel="00000000" w:rsidP="00000000" w:rsidRDefault="00000000" w:rsidRPr="00000000" w14:paraId="00000025">
            <w:pPr>
              <w:spacing w:after="0" w:line="240" w:lineRule="auto"/>
              <w:jc w:val="both"/>
              <w:rPr>
                <w:rFonts w:ascii="Palatino Linotype" w:cs="Palatino Linotype" w:eastAsia="Palatino Linotype" w:hAnsi="Palatino Linotype"/>
                <w:b w:val="1"/>
                <w:highlight w:val="yellow"/>
              </w:rPr>
            </w:pPr>
            <w:r w:rsidDel="00000000" w:rsidR="00000000" w:rsidRPr="00000000">
              <w:rPr>
                <w:rFonts w:ascii="Palatino Linotype" w:cs="Palatino Linotype" w:eastAsia="Palatino Linotype" w:hAnsi="Palatino Linotype"/>
                <w:rtl w:val="0"/>
              </w:rPr>
              <w:t xml:space="preserve">Derivado de la información remitida, se advierte que cuenta con los elementos suficientes para considerarse una Práctica de Transparencia Proactiva, al apreciarse los atributos de calidad de la información,  la </w:t>
            </w:r>
            <w:r w:rsidDel="00000000" w:rsidR="00000000" w:rsidRPr="00000000">
              <w:rPr>
                <w:rFonts w:ascii="Palatino Linotype" w:cs="Palatino Linotype" w:eastAsia="Palatino Linotype" w:hAnsi="Palatino Linotype"/>
                <w:color w:val="1f1f1f"/>
                <w:highlight w:val="white"/>
                <w:rtl w:val="0"/>
              </w:rPr>
              <w:t xml:space="preserve">contabilización de consultas, la participación ciudadana, los efectos positivos y los medios alternos de difusión de la información.</w:t>
            </w:r>
            <w:r w:rsidDel="00000000" w:rsidR="00000000" w:rsidRPr="00000000">
              <w:rPr>
                <w:rtl w:val="0"/>
              </w:rPr>
            </w:r>
          </w:p>
        </w:tc>
      </w:tr>
    </w:tbl>
    <w:p w:rsidR="00000000" w:rsidDel="00000000" w:rsidP="00000000" w:rsidRDefault="00000000" w:rsidRPr="00000000" w14:paraId="00000027">
      <w:pPr>
        <w:spacing w:after="0" w:line="240" w:lineRule="auto"/>
        <w:ind w:left="-708" w:firstLine="0"/>
        <w:jc w:val="left"/>
        <w:rPr>
          <w:rFonts w:ascii="Arial" w:cs="Arial" w:eastAsia="Arial" w:hAnsi="Arial"/>
          <w:b w:val="1"/>
          <w:sz w:val="24"/>
          <w:szCs w:val="24"/>
        </w:rPr>
      </w:pPr>
      <w:bookmarkStart w:colFirst="0" w:colLast="0" w:name="_heading=h.5lqmcjq76gdq" w:id="1"/>
      <w:bookmarkEnd w:id="1"/>
      <w:r w:rsidDel="00000000" w:rsidR="00000000" w:rsidRPr="00000000">
        <w:rPr>
          <w:rtl w:val="0"/>
        </w:rPr>
      </w:r>
    </w:p>
    <w:p w:rsidR="00000000" w:rsidDel="00000000" w:rsidP="00000000" w:rsidRDefault="00000000" w:rsidRPr="00000000" w14:paraId="00000028">
      <w:pPr>
        <w:spacing w:after="0" w:line="240" w:lineRule="auto"/>
        <w:ind w:left="-708" w:firstLine="0"/>
        <w:jc w:val="left"/>
        <w:rPr>
          <w:rFonts w:ascii="Arial" w:cs="Arial" w:eastAsia="Arial" w:hAnsi="Arial"/>
          <w:b w:val="1"/>
          <w:sz w:val="24"/>
          <w:szCs w:val="24"/>
        </w:rPr>
      </w:pPr>
      <w:bookmarkStart w:colFirst="0" w:colLast="0" w:name="_heading=h.dl8bxftlg8y" w:id="2"/>
      <w:bookmarkEnd w:id="2"/>
      <w:r w:rsidDel="00000000" w:rsidR="00000000" w:rsidRPr="00000000">
        <w:rPr>
          <w:rtl w:val="0"/>
        </w:rPr>
      </w:r>
    </w:p>
    <w:p w:rsidR="00000000" w:rsidDel="00000000" w:rsidP="00000000" w:rsidRDefault="00000000" w:rsidRPr="00000000" w14:paraId="00000029">
      <w:pPr>
        <w:spacing w:after="0" w:line="240" w:lineRule="auto"/>
        <w:ind w:left="-708" w:firstLine="0"/>
        <w:jc w:val="center"/>
        <w:rPr>
          <w:rFonts w:ascii="Palatino Linotype" w:cs="Palatino Linotype" w:eastAsia="Palatino Linotype" w:hAnsi="Palatino Linotype"/>
          <w:b w:val="1"/>
        </w:rPr>
      </w:pPr>
      <w:bookmarkStart w:colFirst="0" w:colLast="0" w:name="_heading=h.y2fdnbofth29" w:id="3"/>
      <w:bookmarkEnd w:id="3"/>
      <w:r w:rsidDel="00000000" w:rsidR="00000000" w:rsidRPr="00000000">
        <w:rPr>
          <w:rFonts w:ascii="Palatino Linotype" w:cs="Palatino Linotype" w:eastAsia="Palatino Linotype" w:hAnsi="Palatino Linotype"/>
          <w:b w:val="1"/>
          <w:rtl w:val="0"/>
        </w:rPr>
        <w:t xml:space="preserve">EVALUACIÓN</w:t>
      </w:r>
    </w:p>
    <w:sdt>
      <w:sdtPr>
        <w:lock w:val="contentLocked"/>
        <w:id w:val="-2039815585"/>
        <w:tag w:val="goog_rdk_0"/>
      </w:sdtPr>
      <w:sdtContent>
        <w:tbl>
          <w:tblPr>
            <w:tblStyle w:val="Table3"/>
            <w:tblW w:w="14430.0" w:type="dxa"/>
            <w:jc w:val="left"/>
            <w:tblInd w:w="-768.000000000000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10"/>
            <w:gridCol w:w="1500"/>
            <w:gridCol w:w="3090"/>
            <w:gridCol w:w="5130"/>
            <w:tblGridChange w:id="0">
              <w:tblGrid>
                <w:gridCol w:w="4710"/>
                <w:gridCol w:w="1500"/>
                <w:gridCol w:w="3090"/>
                <w:gridCol w:w="5130"/>
              </w:tblGrid>
            </w:tblGridChange>
          </w:tblGrid>
          <w:tr>
            <w:trPr>
              <w:cantSplit w:val="0"/>
              <w:trHeight w:val="420" w:hRule="atLeast"/>
              <w:tblHeader w:val="0"/>
            </w:trPr>
            <w:tc>
              <w:tcPr>
                <w:shd w:fill="d9d9d9" w:val="clear"/>
                <w:tcMar>
                  <w:top w:w="100.0" w:type="dxa"/>
                  <w:left w:w="100.0" w:type="dxa"/>
                  <w:bottom w:w="100.0" w:type="dxa"/>
                  <w:right w:w="100.0" w:type="dxa"/>
                </w:tcMar>
                <w:vAlign w:val="center"/>
              </w:tcPr>
              <w:p w:rsidR="00000000" w:rsidDel="00000000" w:rsidP="00000000" w:rsidRDefault="00000000" w:rsidRPr="00000000" w14:paraId="0000002A">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CRITERIOS A EVALUAR</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2B">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PUNTOS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2C">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COMENTARIOS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2D">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EVIDENCIA</w:t>
                </w:r>
              </w:p>
            </w:tc>
          </w:tr>
          <w:tr>
            <w:trPr>
              <w:cantSplit w:val="0"/>
              <w:trHeight w:val="420" w:hRule="atLeast"/>
              <w:tblHeader w:val="0"/>
            </w:trPr>
            <w:tc>
              <w:tcPr>
                <w:gridSpan w:val="4"/>
                <w:tcBorders>
                  <w:bottom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2E">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 Calidad de la información (0 a 4)</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Accesible</w:t>
                </w:r>
              </w:p>
              <w:p w:rsidR="00000000" w:rsidDel="00000000" w:rsidP="00000000" w:rsidRDefault="00000000" w:rsidRPr="00000000" w14:paraId="00000033">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esté presentada de tal manera que todas las personas puedan consultarla,</w:t>
                </w:r>
              </w:p>
              <w:p w:rsidR="00000000" w:rsidDel="00000000" w:rsidP="00000000" w:rsidRDefault="00000000" w:rsidRPr="00000000" w14:paraId="00000034">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examinarla y utilizarla independientemente de sus capacidades técnicas, cognitivas o</w:t>
                </w:r>
              </w:p>
              <w:p w:rsidR="00000000" w:rsidDel="00000000" w:rsidP="00000000" w:rsidRDefault="00000000" w:rsidRPr="00000000" w14:paraId="00000035">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físicas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36">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7">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puede consultar en cualquier momento en la página oficial del Ayuntamiento de manera segura y desde cualquier dispositivo móvil con internet.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124200" cy="1092200"/>
                      <wp:effectExtent b="0" l="0" r="0" t="0"/>
                      <wp:docPr id="384"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3124200" cy="1092200"/>
                              </a:xfrm>
                              <a:prstGeom prst="rect"/>
                              <a:ln/>
                            </pic:spPr>
                          </pic:pic>
                        </a:graphicData>
                      </a:graphic>
                    </wp:inline>
                  </w:drawing>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Confiable</w:t>
                </w:r>
              </w:p>
              <w:p w:rsidR="00000000" w:rsidDel="00000000" w:rsidP="00000000" w:rsidRDefault="00000000" w:rsidRPr="00000000" w14:paraId="0000003A">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creíble y fidedigna y que proporcione elementos y/o datos que</w:t>
                </w:r>
              </w:p>
              <w:p w:rsidR="00000000" w:rsidDel="00000000" w:rsidP="00000000" w:rsidRDefault="00000000" w:rsidRPr="00000000" w14:paraId="0000003B">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permiten la identificación de su origen, fecha de generación, de emisión y difusión de la</w:t>
                </w:r>
              </w:p>
              <w:p w:rsidR="00000000" w:rsidDel="00000000" w:rsidP="00000000" w:rsidRDefault="00000000" w:rsidRPr="00000000" w14:paraId="0000003C">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misma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3D">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E">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Contiene información que se ha revisado en las Direcciones de Turismo y de Fomento Artesanal, a través de un padrón oficial.</w:t>
                </w:r>
              </w:p>
              <w:p w:rsidR="00000000" w:rsidDel="00000000" w:rsidP="00000000" w:rsidRDefault="00000000" w:rsidRPr="00000000" w14:paraId="0000003F">
                <w:pPr>
                  <w:spacing w:after="0" w:line="240" w:lineRule="auto"/>
                  <w:jc w:val="both"/>
                  <w:rPr>
                    <w:rFonts w:ascii="Palatino Linotype" w:cs="Palatino Linotype" w:eastAsia="Palatino Linotype" w:hAnsi="Palatino Linotyp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124200" cy="698500"/>
                      <wp:effectExtent b="0" l="0" r="0" t="0"/>
                      <wp:docPr id="388"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124200" cy="6985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64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Comprensible</w:t>
                </w:r>
              </w:p>
              <w:p w:rsidR="00000000" w:rsidDel="00000000" w:rsidP="00000000" w:rsidRDefault="00000000" w:rsidRPr="00000000" w14:paraId="00000043">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sencilla, clara y entendible para cualquier persona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4">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5">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utilizan imágenes y letra adecuada para su visualización.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6">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124200" cy="1168400"/>
                      <wp:effectExtent b="0" l="0" r="0" t="0"/>
                      <wp:docPr id="385"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3124200" cy="1168400"/>
                              </a:xfrm>
                              <a:prstGeom prst="rect"/>
                              <a:ln/>
                            </pic:spPr>
                          </pic:pic>
                        </a:graphicData>
                      </a:graphic>
                    </wp:inline>
                  </w:drawing>
                </w:r>
                <w:r w:rsidDel="00000000" w:rsidR="00000000" w:rsidRPr="00000000">
                  <w:rPr>
                    <w:rtl w:val="0"/>
                  </w:rPr>
                </w:r>
              </w:p>
            </w:tc>
          </w:tr>
          <w:tr>
            <w:trPr>
              <w:cantSplit w:val="0"/>
              <w:trHeight w:val="1307.226562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Oportuna</w:t>
                </w:r>
              </w:p>
              <w:p w:rsidR="00000000" w:rsidDel="00000000" w:rsidP="00000000" w:rsidRDefault="00000000" w:rsidRPr="00000000" w14:paraId="00000048">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 publica a tiempo para preservar su valor y ser útil para la toma de</w:t>
                </w:r>
              </w:p>
              <w:p w:rsidR="00000000" w:rsidDel="00000000" w:rsidP="00000000" w:rsidRDefault="00000000" w:rsidRPr="00000000" w14:paraId="00000049">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decisiones de las personas usuarias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A">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B">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Todo el año está disponible y se puede consultar antes de visitar Teotihuacán.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124200" cy="292100"/>
                      <wp:effectExtent b="0" l="0" r="0" t="0"/>
                      <wp:docPr id="382"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3124200" cy="292100"/>
                              </a:xfrm>
                              <a:prstGeom prst="rect"/>
                              <a:ln/>
                            </pic:spPr>
                          </pic:pic>
                        </a:graphicData>
                      </a:graphic>
                    </wp:inline>
                  </w:drawing>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Veraz</w:t>
                </w:r>
              </w:p>
              <w:p w:rsidR="00000000" w:rsidDel="00000000" w:rsidP="00000000" w:rsidRDefault="00000000" w:rsidRPr="00000000" w14:paraId="0000004E">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exacta, refiera o manifieste siempre la verdad respecto de lo generado,</w:t>
                </w:r>
              </w:p>
              <w:p w:rsidR="00000000" w:rsidDel="00000000" w:rsidP="00000000" w:rsidRDefault="00000000" w:rsidRPr="00000000" w14:paraId="0000004F">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utilizado o publicitado por el Sujeto Obligado</w:t>
                </w:r>
              </w:p>
              <w:p w:rsidR="00000000" w:rsidDel="00000000" w:rsidP="00000000" w:rsidRDefault="00000000" w:rsidRPr="00000000" w14:paraId="00000050">
                <w:pPr>
                  <w:widowControl w:val="0"/>
                  <w:spacing w:after="0" w:line="240" w:lineRule="auto"/>
                  <w:jc w:val="center"/>
                  <w:rPr>
                    <w:rFonts w:ascii="Palatino Linotype" w:cs="Palatino Linotype" w:eastAsia="Palatino Linotype" w:hAnsi="Palatino Linotype"/>
                  </w:rPr>
                </w:pPr>
                <w:r w:rsidDel="00000000" w:rsidR="00000000" w:rsidRPr="00000000">
                  <w:rPr>
                    <w:rtl w:val="0"/>
                  </w:rPr>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1">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2">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ha sido proporcionada por los prestadores de servicios turísticos y validada por la Dirección de Turismo.</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5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124200" cy="1155700"/>
                      <wp:effectExtent b="0" l="0" r="0" t="0"/>
                      <wp:docPr id="398"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3124200"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w:t>
                </w:r>
                <w:r w:rsidDel="00000000" w:rsidR="00000000" w:rsidRPr="00000000">
                  <w:rPr>
                    <w:rFonts w:ascii="Palatino Linotype" w:cs="Palatino Linotype" w:eastAsia="Palatino Linotype" w:hAnsi="Palatino Linotype"/>
                    <w:sz w:val="16"/>
                    <w:szCs w:val="16"/>
                    <w:u w:val="single"/>
                  </w:rPr>
                  <w:drawing>
                    <wp:inline distB="114300" distT="114300" distL="114300" distR="114300">
                      <wp:extent cx="3124200" cy="1193800"/>
                      <wp:effectExtent b="0" l="0" r="0" t="0"/>
                      <wp:docPr id="389"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3124200" cy="1193800"/>
                              </a:xfrm>
                              <a:prstGeom prst="rect"/>
                              <a:ln/>
                            </pic:spPr>
                          </pic:pic>
                        </a:graphicData>
                      </a:graphic>
                    </wp:inline>
                  </w:drawing>
                </w:r>
                <w:r w:rsidDel="00000000" w:rsidR="00000000" w:rsidRPr="00000000">
                  <w:rPr>
                    <w:rFonts w:ascii="Palatino Linotype" w:cs="Palatino Linotype" w:eastAsia="Palatino Linotype" w:hAnsi="Palatino Linotype"/>
                    <w:sz w:val="16"/>
                    <w:szCs w:val="16"/>
                    <w:u w:val="single"/>
                    <w:rtl w:val="0"/>
                  </w:rPr>
                  <w:t xml:space="preserve"> formulario enviado por el sujeto obligado.</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Congruente</w:t>
                </w:r>
              </w:p>
              <w:p w:rsidR="00000000" w:rsidDel="00000000" w:rsidP="00000000" w:rsidRDefault="00000000" w:rsidRPr="00000000" w14:paraId="00000056">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mantiene relación y coherencia con otra información generada,</w:t>
                </w:r>
              </w:p>
              <w:p w:rsidR="00000000" w:rsidDel="00000000" w:rsidP="00000000" w:rsidRDefault="00000000" w:rsidRPr="00000000" w14:paraId="00000057">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utilizada y/o publicada por 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8">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información que se requiere al ser un municipio de naturaleza turística.</w:t>
                </w:r>
              </w:p>
              <w:p w:rsidR="00000000" w:rsidDel="00000000" w:rsidP="00000000" w:rsidRDefault="00000000" w:rsidRPr="00000000" w14:paraId="0000005A">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Verificable</w:t>
                </w:r>
              </w:p>
              <w:p w:rsidR="00000000" w:rsidDel="00000000" w:rsidP="00000000" w:rsidRDefault="00000000" w:rsidRPr="00000000" w14:paraId="0000005D">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posible comprobar la veracidad de la información, así como</w:t>
                </w:r>
              </w:p>
              <w:p w:rsidR="00000000" w:rsidDel="00000000" w:rsidP="00000000" w:rsidRDefault="00000000" w:rsidRPr="00000000" w14:paraId="0000005E">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 el método por el cual el Sujeto Obligado la generó</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F">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se puede verificar con páginas de internet de los prestadores de servicios y tiene teléfonos y direcciones.</w:t>
                </w:r>
              </w:p>
              <w:p w:rsidR="00000000" w:rsidDel="00000000" w:rsidP="00000000" w:rsidRDefault="00000000" w:rsidRPr="00000000" w14:paraId="00000061">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Completa</w:t>
                </w:r>
              </w:p>
              <w:p w:rsidR="00000000" w:rsidDel="00000000" w:rsidP="00000000" w:rsidRDefault="00000000" w:rsidRPr="00000000" w14:paraId="00000064">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proporcione todos los datos, aspectos, partes o referentes necesarios</w:t>
                </w:r>
              </w:p>
              <w:p w:rsidR="00000000" w:rsidDel="00000000" w:rsidP="00000000" w:rsidRDefault="00000000" w:rsidRPr="00000000" w14:paraId="00000065">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para ser global respecto del quehacer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6">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7">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Contiene la información de todos los sectores incluso cuenta con desagregados por tipo de establecimiento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124200" cy="1562100"/>
                      <wp:effectExtent b="0" l="0" r="0" t="0"/>
                      <wp:docPr id="395"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3124200" cy="1562100"/>
                              </a:xfrm>
                              <a:prstGeom prst="rect"/>
                              <a:ln/>
                            </pic:spPr>
                          </pic:pic>
                        </a:graphicData>
                      </a:graphic>
                    </wp:inline>
                  </w:drawing>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Actual</w:t>
                </w:r>
              </w:p>
              <w:p w:rsidR="00000000" w:rsidDel="00000000" w:rsidP="00000000" w:rsidRDefault="00000000" w:rsidRPr="00000000" w14:paraId="0000006A">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la última versión de la información y es resultado de la adición,</w:t>
                </w:r>
              </w:p>
              <w:p w:rsidR="00000000" w:rsidDel="00000000" w:rsidP="00000000" w:rsidRDefault="00000000" w:rsidRPr="00000000" w14:paraId="0000006B">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modificación o generación de datos a partir de las acciones y actividades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C">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D">
                <w:pPr>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E">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van actualizando los regularmente para que siempre sea real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124200" cy="1143000"/>
                      <wp:effectExtent b="0" l="0" r="0" t="0"/>
                      <wp:docPr id="386"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3124200" cy="1143000"/>
                              </a:xfrm>
                              <a:prstGeom prst="rect"/>
                              <a:ln/>
                            </pic:spPr>
                          </pic:pic>
                        </a:graphicData>
                      </a:graphic>
                    </wp:inline>
                  </w:drawing>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Datos abiertos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1">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2">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una sección en el apartado de datos abiertos de la misma página del municipio.</w:t>
                </w:r>
              </w:p>
              <w:p w:rsidR="00000000" w:rsidDel="00000000" w:rsidP="00000000" w:rsidRDefault="00000000" w:rsidRPr="00000000" w14:paraId="00000073">
                <w:pPr>
                  <w:spacing w:after="0" w:line="240" w:lineRule="auto"/>
                  <w:jc w:val="both"/>
                  <w:rPr>
                    <w:rFonts w:ascii="Palatino Linotype" w:cs="Palatino Linotype" w:eastAsia="Palatino Linotype" w:hAnsi="Palatino Linotyp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124200" cy="1778000"/>
                      <wp:effectExtent b="0" l="0" r="0" t="0"/>
                      <wp:docPr id="396"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3124200" cy="17780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Contabilización de consultas o reutilización de la información en medios de difusión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Existencia de mecanismos de registro de consultas y/o reutilización de información</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B">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contador de visitas.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D">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4145606" cy="1303422"/>
                      <wp:effectExtent b="0" l="0" r="0" t="0"/>
                      <wp:docPr id="394" name="image7.png"/>
                      <a:graphic>
                        <a:graphicData uri="http://schemas.openxmlformats.org/drawingml/2006/picture">
                          <pic:pic>
                            <pic:nvPicPr>
                              <pic:cNvPr id="0" name="image7.png"/>
                              <pic:cNvPicPr preferRelativeResize="0"/>
                            </pic:nvPicPr>
                            <pic:blipFill>
                              <a:blip r:embed="rId18"/>
                              <a:srcRect b="33650" l="30060" r="0" t="0"/>
                              <a:stretch>
                                <a:fillRect/>
                              </a:stretch>
                            </pic:blipFill>
                            <pic:spPr>
                              <a:xfrm>
                                <a:off x="0" y="0"/>
                                <a:ext cx="4145606" cy="1303422"/>
                              </a:xfrm>
                              <a:prstGeom prst="rect"/>
                              <a:ln/>
                            </pic:spPr>
                          </pic:pic>
                        </a:graphicData>
                      </a:graphic>
                    </wp:inline>
                  </w:drawing>
                </w:r>
                <w:r w:rsidDel="00000000" w:rsidR="00000000" w:rsidRPr="00000000">
                  <w:rPr>
                    <w:rtl w:val="0"/>
                  </w:rPr>
                </w:r>
              </w:p>
            </w:tc>
          </w:tr>
          <w:tr>
            <w:trPr>
              <w:cantSplit w:val="0"/>
              <w:trHeight w:val="147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Aprovechamiento del registro de consultas y/o reutilización de la información publicada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0">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conocer el alcance de la página ante la población que visita el Municipio y lograr una mayor congruencia entre lo ofrecido y lo que realmente se entrega por parte de los prestadores de servicios turísticos y el patrimonio turístico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124200" cy="1879600"/>
                      <wp:effectExtent b="0" l="0" r="0" t="0"/>
                      <wp:docPr id="399" name="image19.png"/>
                      <a:graphic>
                        <a:graphicData uri="http://schemas.openxmlformats.org/drawingml/2006/picture">
                          <pic:pic>
                            <pic:nvPicPr>
                              <pic:cNvPr id="0" name="image19.png"/>
                              <pic:cNvPicPr preferRelativeResize="0"/>
                            </pic:nvPicPr>
                            <pic:blipFill>
                              <a:blip r:embed="rId19"/>
                              <a:srcRect b="0" l="0" r="0" t="0"/>
                              <a:stretch>
                                <a:fillRect/>
                              </a:stretch>
                            </pic:blipFill>
                            <pic:spPr>
                              <a:xfrm>
                                <a:off x="0" y="0"/>
                                <a:ext cx="3124200"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p>
            </w:tc>
          </w:tr>
          <w:tr>
            <w:trPr>
              <w:cantSplit w:val="0"/>
              <w:trHeight w:val="375"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3. La participación ciudadana efectiva e informada en el proceso de publicación y difusión de información proactiva (0 a 10)</w:t>
                </w:r>
              </w:p>
            </w:tc>
          </w:tr>
          <w:tr>
            <w:trPr>
              <w:cantSplit w:val="0"/>
              <w:trHeight w:val="223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implementación de mecanismos de participación ciudadana, como encuestas, estudios de opinión, o cualquier otro ejercicio que derive en la aplicación de algún instrumento o herramienta que posibilite la apertura de las instituciones públicas hacia la participación efectiva de la población que haga uso de la información publicada de manera proactiva</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9">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participación de la ciudadanía se registra a través de la evaluación que realizan mediante el formulario publicado en el Micrositio, disponible en el sitio web de la Secretaría de Seguridad.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124200" cy="596900"/>
                      <wp:effectExtent b="0" l="0" r="0" t="0"/>
                      <wp:docPr id="391"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3124200" cy="596900"/>
                              </a:xfrm>
                              <a:prstGeom prst="rect"/>
                              <a:ln/>
                            </pic:spPr>
                          </pic:pic>
                        </a:graphicData>
                      </a:graphic>
                    </wp:inline>
                  </w:drawing>
                </w:r>
                <w:r w:rsidDel="00000000" w:rsidR="00000000" w:rsidRPr="00000000">
                  <w:rPr>
                    <w:rtl w:val="0"/>
                  </w:rPr>
                </w:r>
              </w:p>
            </w:tc>
          </w:tr>
          <w:tr>
            <w:trPr>
              <w:cantSplit w:val="0"/>
              <w:trHeight w:val="123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aprovechamiento de los mecanismos de participación ciudadana para la mejora de la publicación y difusión de información proactiva.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D">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Encuestas de Satisfacción Usuaria, mediante las cuales se podrían generar estadísticas, y conocer qué mejoras se pueden realizar a la práctica de la difusión y promoción de Teotihuacán.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124200" cy="1612900"/>
                      <wp:effectExtent b="0" l="0" r="0" t="0"/>
                      <wp:docPr id="393"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3124200" cy="16129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4. Efectos positivos generados a partir de la información difundida en el marco de la política de TP (0 a 10)</w:t>
                </w:r>
              </w:p>
            </w:tc>
          </w:tr>
          <w:tr>
            <w:trPr>
              <w:cantSplit w:val="0"/>
              <w:trHeight w:val="1790.18554687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diseño e implementación de mecanismos de evaluación de la política de transparencia proactiva por parte de cada Sujeto Obligado</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96">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7">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ha permitido que el turismo esté seguro, pueda planear su visita como mejor se adapte a su economía pero también el beneficio ha sido en el apoyo que se le ha dado a los prestadores de servicios para difundir sus emprendimientos turísticos.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124200" cy="495300"/>
                      <wp:effectExtent b="0" l="0" r="0" t="0"/>
                      <wp:docPr id="392"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312420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A">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5. La difusión de la información proactiva en medios distintos al internet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Utilización e implementación de medios alternativos de divulgación de la información proactiva, como radiodifusión, televisión, medios impresos, lonas, perifoneo, pláticas informativas, asesorías, volantes, sistemas de comunicación para personas con discapacidad y otras herramientas específicas dirigidas a grupos con dificultades de uso y acceso a tecnologías de la información.</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A0">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difundió con material impreso y en kioscos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1696403" cy="2260146"/>
                      <wp:effectExtent b="0" l="0" r="0" t="0"/>
                      <wp:docPr id="390" name="image10.jpg"/>
                      <a:graphic>
                        <a:graphicData uri="http://schemas.openxmlformats.org/drawingml/2006/picture">
                          <pic:pic>
                            <pic:nvPicPr>
                              <pic:cNvPr id="0" name="image10.jpg"/>
                              <pic:cNvPicPr preferRelativeResize="0"/>
                            </pic:nvPicPr>
                            <pic:blipFill>
                              <a:blip r:embed="rId23"/>
                              <a:srcRect b="0" l="0" r="0" t="0"/>
                              <a:stretch>
                                <a:fillRect/>
                              </a:stretch>
                            </pic:blipFill>
                            <pic:spPr>
                              <a:xfrm>
                                <a:off x="0" y="0"/>
                                <a:ext cx="1696403" cy="2260146"/>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1482390" cy="2639377"/>
                      <wp:effectExtent b="0" l="0" r="0" t="0"/>
                      <wp:docPr id="400" name="image3.jpg"/>
                      <a:graphic>
                        <a:graphicData uri="http://schemas.openxmlformats.org/drawingml/2006/picture">
                          <pic:pic>
                            <pic:nvPicPr>
                              <pic:cNvPr id="0" name="image3.jpg"/>
                              <pic:cNvPicPr preferRelativeResize="0"/>
                            </pic:nvPicPr>
                            <pic:blipFill>
                              <a:blip r:embed="rId24"/>
                              <a:srcRect b="0" l="0" r="0" t="0"/>
                              <a:stretch>
                                <a:fillRect/>
                              </a:stretch>
                            </pic:blipFill>
                            <pic:spPr>
                              <a:xfrm rot="16200000">
                                <a:off x="0" y="0"/>
                                <a:ext cx="1482390" cy="2639377"/>
                              </a:xfrm>
                              <a:prstGeom prst="rect"/>
                              <a:ln/>
                            </pic:spPr>
                          </pic:pic>
                        </a:graphicData>
                      </a:graphic>
                    </wp:inline>
                  </w:drawing>
                </w:r>
                <w:r w:rsidDel="00000000" w:rsidR="00000000" w:rsidRPr="00000000">
                  <w:rPr>
                    <w:rtl w:val="0"/>
                  </w:rPr>
                </w:r>
              </w:p>
            </w:tc>
          </w:tr>
        </w:tbl>
      </w:sdtContent>
    </w:sdt>
    <w:p w:rsidR="00000000" w:rsidDel="00000000" w:rsidP="00000000" w:rsidRDefault="00000000" w:rsidRPr="00000000" w14:paraId="000000A4">
      <w:pPr>
        <w:jc w:val="both"/>
        <w:rPr>
          <w:rFonts w:ascii="Arial" w:cs="Arial" w:eastAsia="Arial" w:hAnsi="Arial"/>
        </w:rPr>
      </w:pPr>
      <w:r w:rsidDel="00000000" w:rsidR="00000000" w:rsidRPr="00000000">
        <w:rPr>
          <w:rtl w:val="0"/>
        </w:rPr>
      </w:r>
    </w:p>
    <w:sectPr>
      <w:headerReference r:id="rId25" w:type="default"/>
      <w:footerReference r:id="rId26" w:type="default"/>
      <w:pgSz w:h="12240" w:w="15840" w:orient="landscape"/>
      <w:pgMar w:bottom="426" w:top="703" w:left="1701" w:right="1701" w:header="284" w:footer="12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6">
    <w:pPr>
      <w:jc w:val="center"/>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709"/>
      <w:rPr>
        <w:color w:val="000000"/>
      </w:rPr>
    </w:pPr>
    <w:r w:rsidDel="00000000" w:rsidR="00000000" w:rsidRPr="00000000">
      <w:rPr/>
      <w:drawing>
        <wp:inline distB="0" distT="0" distL="0" distR="0">
          <wp:extent cx="1219200" cy="603250"/>
          <wp:effectExtent b="0" l="0" r="0" t="0"/>
          <wp:docPr descr="https://lh6.googleusercontent.com/jNsTCK7SJZV1G9JWz3KsjecHRN4qJBWoT1yqJ8zI3zdP1eyDVhfsZPKAbxD-9PH4L81amB6R4ly7ryAICARerfuunqGa48sgff2NtmnjPGjMrXalaO6TgZ9QPIAQbCVvAvSzKqdARw2yNhE-5_s2eg" id="387" name="image1.png"/>
          <a:graphic>
            <a:graphicData uri="http://schemas.openxmlformats.org/drawingml/2006/picture">
              <pic:pic>
                <pic:nvPicPr>
                  <pic:cNvPr descr="https://lh6.googleusercontent.com/jNsTCK7SJZV1G9JWz3KsjecHRN4qJBWoT1yqJ8zI3zdP1eyDVhfsZPKAbxD-9PH4L81amB6R4ly7ryAICARerfuunqGa48sgff2NtmnjPGjMrXalaO6TgZ9QPIAQbCVvAvSzKqdARw2yNhE-5_s2eg" id="0" name="image1.png"/>
                  <pic:cNvPicPr preferRelativeResize="0"/>
                </pic:nvPicPr>
                <pic:blipFill>
                  <a:blip r:embed="rId1"/>
                  <a:srcRect b="25355" l="27472" r="25000" t="5794"/>
                  <a:stretch>
                    <a:fillRect/>
                  </a:stretch>
                </pic:blipFill>
                <pic:spPr>
                  <a:xfrm>
                    <a:off x="0" y="0"/>
                    <a:ext cx="1219200" cy="60325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-933437</wp:posOffset>
          </wp:positionH>
          <wp:positionV relativeFrom="paragraph">
            <wp:posOffset>-85713</wp:posOffset>
          </wp:positionV>
          <wp:extent cx="9915525" cy="7682548"/>
          <wp:effectExtent b="0" l="0" r="0" t="0"/>
          <wp:wrapNone/>
          <wp:docPr descr="Imagen que contiene Gráfico de superficie&#10;&#10;Descripción generada automáticamente" id="383" name="image2.png"/>
          <a:graphic>
            <a:graphicData uri="http://schemas.openxmlformats.org/drawingml/2006/picture">
              <pic:pic>
                <pic:nvPicPr>
                  <pic:cNvPr descr="Imagen que contiene Gráfico de superficie&#10;&#10;Descripción generada automáticamente" id="0" name="image2.png"/>
                  <pic:cNvPicPr preferRelativeResize="0"/>
                </pic:nvPicPr>
                <pic:blipFill>
                  <a:blip r:embed="rId2"/>
                  <a:srcRect b="0" l="0" r="0" t="0"/>
                  <a:stretch>
                    <a:fillRect/>
                  </a:stretch>
                </pic:blipFill>
                <pic:spPr>
                  <a:xfrm>
                    <a:off x="0" y="0"/>
                    <a:ext cx="9915525" cy="768254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table" w:styleId="a" w:customStyle="1">
    <w:basedOn w:val="TableNormal6"/>
    <w:tblPr>
      <w:tblStyleRowBandSize w:val="1"/>
      <w:tblStyleColBandSize w:val="1"/>
      <w:tblCellMar>
        <w:top w:w="41.0" w:type="dxa"/>
        <w:left w:w="106.0" w:type="dxa"/>
        <w:bottom w:w="0.0" w:type="dxa"/>
        <w:right w:w="67.0" w:type="dxa"/>
      </w:tblCellMar>
    </w:tblPr>
  </w:style>
  <w:style w:type="table" w:styleId="a0" w:customStyle="1">
    <w:basedOn w:val="TableNormal6"/>
    <w:tblPr>
      <w:tblStyleRowBandSize w:val="1"/>
      <w:tblStyleColBandSize w:val="1"/>
      <w:tblCellMar>
        <w:top w:w="41.0" w:type="dxa"/>
        <w:left w:w="107.0" w:type="dxa"/>
        <w:bottom w:w="0.0" w:type="dxa"/>
        <w:right w:w="73.0" w:type="dxa"/>
      </w:tblCellMar>
    </w:tblPr>
  </w:style>
  <w:style w:type="table" w:styleId="a1" w:customStyle="1">
    <w:basedOn w:val="TableNormal6"/>
    <w:tblPr>
      <w:tblStyleRowBandSize w:val="1"/>
      <w:tblStyleColBandSize w:val="1"/>
      <w:tblCellMar>
        <w:top w:w="41.0" w:type="dxa"/>
        <w:left w:w="0.0" w:type="dxa"/>
        <w:bottom w:w="0.0" w:type="dxa"/>
        <w:right w:w="60.0" w:type="dxa"/>
      </w:tblCellMar>
    </w:tblPr>
  </w:style>
  <w:style w:type="table" w:styleId="a2" w:customStyle="1">
    <w:basedOn w:val="TableNormal6"/>
    <w:tblPr>
      <w:tblStyleRowBandSize w:val="1"/>
      <w:tblStyleColBandSize w:val="1"/>
      <w:tblCellMar>
        <w:top w:w="41.0" w:type="dxa"/>
        <w:left w:w="0.0" w:type="dxa"/>
        <w:bottom w:w="0.0" w:type="dxa"/>
        <w:right w:w="62.0" w:type="dxa"/>
      </w:tblCellMar>
    </w:tblPr>
  </w:style>
  <w:style w:type="table" w:styleId="a3" w:customStyle="1">
    <w:basedOn w:val="TableNormal6"/>
    <w:tblPr>
      <w:tblStyleRowBandSize w:val="1"/>
      <w:tblStyleColBandSize w:val="1"/>
      <w:tblCellMar>
        <w:top w:w="41.0" w:type="dxa"/>
        <w:left w:w="107.0" w:type="dxa"/>
        <w:bottom w:w="0.0" w:type="dxa"/>
        <w:right w:w="70.0" w:type="dxa"/>
      </w:tblCellMar>
    </w:tblPr>
  </w:style>
  <w:style w:type="table" w:styleId="a4" w:customStyle="1">
    <w:basedOn w:val="TableNormal6"/>
    <w:tblPr>
      <w:tblStyleRowBandSize w:val="1"/>
      <w:tblStyleColBandSize w:val="1"/>
      <w:tblCellMar>
        <w:top w:w="40.0" w:type="dxa"/>
        <w:left w:w="0.0" w:type="dxa"/>
        <w:bottom w:w="0.0" w:type="dxa"/>
        <w:right w:w="26.0" w:type="dxa"/>
      </w:tblCellMar>
    </w:tblPr>
  </w:style>
  <w:style w:type="table" w:styleId="a5" w:customStyle="1">
    <w:basedOn w:val="TableNormal6"/>
    <w:tblPr>
      <w:tblStyleRowBandSize w:val="1"/>
      <w:tblStyleColBandSize w:val="1"/>
      <w:tblCellMar>
        <w:top w:w="41.0" w:type="dxa"/>
        <w:left w:w="107.0" w:type="dxa"/>
        <w:bottom w:w="0.0" w:type="dxa"/>
        <w:right w:w="71.0" w:type="dxa"/>
      </w:tblCellMar>
    </w:tblPr>
  </w:style>
  <w:style w:type="table" w:styleId="a6" w:customStyle="1">
    <w:basedOn w:val="TableNormal6"/>
    <w:tblPr>
      <w:tblStyleRowBandSize w:val="1"/>
      <w:tblStyleColBandSize w:val="1"/>
      <w:tblCellMar>
        <w:top w:w="40.0" w:type="dxa"/>
        <w:left w:w="0.0" w:type="dxa"/>
        <w:bottom w:w="0.0" w:type="dxa"/>
        <w:right w:w="12.0" w:type="dxa"/>
      </w:tblCellMar>
    </w:tblPr>
  </w:style>
  <w:style w:type="table" w:styleId="a7" w:customStyle="1">
    <w:basedOn w:val="TableNormal6"/>
    <w:tblPr>
      <w:tblStyleRowBandSize w:val="1"/>
      <w:tblStyleColBandSize w:val="1"/>
      <w:tblCellMar>
        <w:top w:w="41.0" w:type="dxa"/>
        <w:left w:w="107.0" w:type="dxa"/>
        <w:bottom w:w="0.0" w:type="dxa"/>
        <w:right w:w="69.0" w:type="dxa"/>
      </w:tblCellMar>
    </w:tblPr>
  </w:style>
  <w:style w:type="table" w:styleId="a8" w:customStyle="1">
    <w:basedOn w:val="TableNormal6"/>
    <w:tblPr>
      <w:tblStyleRowBandSize w:val="1"/>
      <w:tblStyleColBandSize w:val="1"/>
      <w:tblCellMar>
        <w:top w:w="41.0" w:type="dxa"/>
        <w:left w:w="107.0" w:type="dxa"/>
        <w:bottom w:w="0.0" w:type="dxa"/>
        <w:right w:w="70.0" w:type="dxa"/>
      </w:tblCellMar>
    </w:tblPr>
  </w:style>
  <w:style w:type="table" w:styleId="a9" w:customStyle="1">
    <w:basedOn w:val="TableNormal6"/>
    <w:tblPr>
      <w:tblStyleRowBandSize w:val="1"/>
      <w:tblStyleColBandSize w:val="1"/>
      <w:tblCellMar>
        <w:top w:w="41.0" w:type="dxa"/>
        <w:left w:w="107.0" w:type="dxa"/>
        <w:bottom w:w="0.0" w:type="dxa"/>
        <w:right w:w="67.0" w:type="dxa"/>
      </w:tblCellMar>
    </w:tblPr>
  </w:style>
  <w:style w:type="table" w:styleId="aa" w:customStyle="1">
    <w:basedOn w:val="TableNormal6"/>
    <w:tblPr>
      <w:tblStyleRowBandSize w:val="1"/>
      <w:tblStyleColBandSize w:val="1"/>
      <w:tblCellMar>
        <w:top w:w="41.0" w:type="dxa"/>
        <w:left w:w="107.0" w:type="dxa"/>
        <w:bottom w:w="0.0" w:type="dxa"/>
        <w:right w:w="70.0" w:type="dxa"/>
      </w:tblCellMar>
    </w:tblPr>
  </w:style>
  <w:style w:type="table" w:styleId="ab" w:customStyle="1">
    <w:basedOn w:val="TableNormal6"/>
    <w:tblPr>
      <w:tblStyleRowBandSize w:val="1"/>
      <w:tblStyleColBandSize w:val="1"/>
      <w:tblCellMar>
        <w:top w:w="41.0" w:type="dxa"/>
        <w:left w:w="107.0" w:type="dxa"/>
        <w:bottom w:w="0.0" w:type="dxa"/>
        <w:right w:w="71.0" w:type="dxa"/>
      </w:tblCellMar>
    </w:tblPr>
  </w:style>
  <w:style w:type="table" w:styleId="ac" w:customStyle="1">
    <w:basedOn w:val="TableNormal6"/>
    <w:tblPr>
      <w:tblStyleRowBandSize w:val="1"/>
      <w:tblStyleColBandSize w:val="1"/>
      <w:tblCellMar>
        <w:top w:w="41.0" w:type="dxa"/>
        <w:left w:w="827.0" w:type="dxa"/>
        <w:bottom w:w="0.0" w:type="dxa"/>
        <w:right w:w="115.0" w:type="dxa"/>
      </w:tblCellMar>
    </w:tblPr>
  </w:style>
  <w:style w:type="table" w:styleId="ad" w:customStyle="1">
    <w:basedOn w:val="TableNormal6"/>
    <w:tblPr>
      <w:tblStyleRowBandSize w:val="1"/>
      <w:tblStyleColBandSize w:val="1"/>
      <w:tblCellMar>
        <w:top w:w="41.0" w:type="dxa"/>
        <w:left w:w="827.0" w:type="dxa"/>
        <w:bottom w:w="0.0" w:type="dxa"/>
        <w:right w:w="115.0" w:type="dxa"/>
      </w:tblCellMar>
    </w:tblPr>
  </w:style>
  <w:style w:type="table" w:styleId="ae" w:customStyle="1">
    <w:basedOn w:val="TableNormal6"/>
    <w:tblPr>
      <w:tblStyleRowBandSize w:val="1"/>
      <w:tblStyleColBandSize w:val="1"/>
      <w:tblCellMar>
        <w:top w:w="41.0" w:type="dxa"/>
        <w:left w:w="827.0" w:type="dxa"/>
        <w:bottom w:w="0.0" w:type="dxa"/>
        <w:right w:w="115.0" w:type="dxa"/>
      </w:tblCellMar>
    </w:tblPr>
  </w:style>
  <w:style w:type="table" w:styleId="af" w:customStyle="1">
    <w:basedOn w:val="TableNormal6"/>
    <w:tblPr>
      <w:tblStyleRowBandSize w:val="1"/>
      <w:tblStyleColBandSize w:val="1"/>
      <w:tblCellMar>
        <w:top w:w="41.0" w:type="dxa"/>
        <w:left w:w="827.0" w:type="dxa"/>
        <w:bottom w:w="0.0" w:type="dxa"/>
        <w:right w:w="115.0" w:type="dxa"/>
      </w:tblCellMar>
    </w:tblPr>
  </w:style>
  <w:style w:type="table" w:styleId="af0" w:customStyle="1">
    <w:basedOn w:val="TableNormal6"/>
    <w:tblPr>
      <w:tblStyleRowBandSize w:val="1"/>
      <w:tblStyleColBandSize w:val="1"/>
      <w:tblCellMar>
        <w:top w:w="41.0" w:type="dxa"/>
        <w:left w:w="827.0" w:type="dxa"/>
        <w:bottom w:w="0.0" w:type="dxa"/>
        <w:right w:w="115.0" w:type="dxa"/>
      </w:tblCellMar>
    </w:tblPr>
  </w:style>
  <w:style w:type="table" w:styleId="af1" w:customStyle="1">
    <w:basedOn w:val="TableNormal6"/>
    <w:tblPr>
      <w:tblStyleRowBandSize w:val="1"/>
      <w:tblStyleColBandSize w:val="1"/>
      <w:tblCellMar>
        <w:top w:w="41.0" w:type="dxa"/>
        <w:left w:w="827.0" w:type="dxa"/>
        <w:bottom w:w="0.0" w:type="dxa"/>
        <w:right w:w="115.0" w:type="dxa"/>
      </w:tblCellMar>
    </w:tblPr>
  </w:style>
  <w:style w:type="table" w:styleId="af2" w:customStyle="1">
    <w:basedOn w:val="TableNormal6"/>
    <w:tblPr>
      <w:tblStyleRowBandSize w:val="1"/>
      <w:tblStyleColBandSize w:val="1"/>
      <w:tblCellMar>
        <w:top w:w="41.0" w:type="dxa"/>
        <w:left w:w="827.0" w:type="dxa"/>
        <w:bottom w:w="0.0" w:type="dxa"/>
        <w:right w:w="115.0" w:type="dxa"/>
      </w:tblCellMar>
    </w:tblPr>
  </w:style>
  <w:style w:type="table" w:styleId="af3" w:customStyle="1">
    <w:basedOn w:val="TableNormal6"/>
    <w:tblPr>
      <w:tblStyleRowBandSize w:val="1"/>
      <w:tblStyleColBandSize w:val="1"/>
      <w:tblCellMar>
        <w:top w:w="41.0" w:type="dxa"/>
        <w:left w:w="827.0" w:type="dxa"/>
        <w:bottom w:w="0.0" w:type="dxa"/>
        <w:right w:w="115.0" w:type="dxa"/>
      </w:tblCellMar>
    </w:tblPr>
  </w:style>
  <w:style w:type="table" w:styleId="af4" w:customStyle="1">
    <w:basedOn w:val="TableNormal6"/>
    <w:tblPr>
      <w:tblStyleRowBandSize w:val="1"/>
      <w:tblStyleColBandSize w:val="1"/>
      <w:tblCellMar>
        <w:top w:w="41.0" w:type="dxa"/>
        <w:left w:w="827.0" w:type="dxa"/>
        <w:bottom w:w="0.0" w:type="dxa"/>
        <w:right w:w="115.0" w:type="dxa"/>
      </w:tblCellMar>
    </w:tblPr>
  </w:style>
  <w:style w:type="table" w:styleId="af5" w:customStyle="1">
    <w:basedOn w:val="TableNormal6"/>
    <w:tblPr>
      <w:tblStyleRowBandSize w:val="1"/>
      <w:tblStyleColBandSize w:val="1"/>
      <w:tblCellMar>
        <w:top w:w="41.0" w:type="dxa"/>
        <w:left w:w="827.0" w:type="dxa"/>
        <w:bottom w:w="0.0" w:type="dxa"/>
        <w:right w:w="115.0" w:type="dxa"/>
      </w:tblCellMar>
    </w:tblPr>
  </w:style>
  <w:style w:type="table" w:styleId="af6" w:customStyle="1">
    <w:basedOn w:val="TableNormal6"/>
    <w:tblPr>
      <w:tblStyleRowBandSize w:val="1"/>
      <w:tblStyleColBandSize w:val="1"/>
      <w:tblCellMar>
        <w:top w:w="41.0" w:type="dxa"/>
        <w:left w:w="827.0" w:type="dxa"/>
        <w:bottom w:w="0.0" w:type="dxa"/>
        <w:right w:w="115.0" w:type="dxa"/>
      </w:tblCellMar>
    </w:tblPr>
  </w:style>
  <w:style w:type="table" w:styleId="af7" w:customStyle="1">
    <w:basedOn w:val="TableNormal6"/>
    <w:tblPr>
      <w:tblStyleRowBandSize w:val="1"/>
      <w:tblStyleColBandSize w:val="1"/>
      <w:tblCellMar>
        <w:top w:w="41.0" w:type="dxa"/>
        <w:left w:w="827.0" w:type="dxa"/>
        <w:bottom w:w="0.0" w:type="dxa"/>
        <w:right w:w="115.0" w:type="dxa"/>
      </w:tblCellMar>
    </w:tblPr>
  </w:style>
  <w:style w:type="table" w:styleId="af8" w:customStyle="1">
    <w:basedOn w:val="TableNormal6"/>
    <w:tblPr>
      <w:tblStyleRowBandSize w:val="1"/>
      <w:tblStyleColBandSize w:val="1"/>
      <w:tblCellMar>
        <w:top w:w="41.0" w:type="dxa"/>
        <w:left w:w="827.0" w:type="dxa"/>
        <w:bottom w:w="0.0" w:type="dxa"/>
        <w:right w:w="115.0" w:type="dxa"/>
      </w:tblCellMar>
    </w:tblPr>
  </w:style>
  <w:style w:type="table" w:styleId="af9" w:customStyle="1">
    <w:basedOn w:val="TableNormal6"/>
    <w:tblPr>
      <w:tblStyleRowBandSize w:val="1"/>
      <w:tblStyleColBandSize w:val="1"/>
      <w:tblCellMar>
        <w:top w:w="41.0" w:type="dxa"/>
        <w:left w:w="827.0" w:type="dxa"/>
        <w:bottom w:w="0.0" w:type="dxa"/>
        <w:right w:w="115.0" w:type="dxa"/>
      </w:tblCellMar>
    </w:tblPr>
  </w:style>
  <w:style w:type="table" w:styleId="afa" w:customStyle="1">
    <w:basedOn w:val="TableNormal6"/>
    <w:tblPr>
      <w:tblStyleRowBandSize w:val="1"/>
      <w:tblStyleColBandSize w:val="1"/>
      <w:tblCellMar>
        <w:top w:w="41.0" w:type="dxa"/>
        <w:left w:w="827.0" w:type="dxa"/>
        <w:bottom w:w="0.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5"/>
    <w:tblPr>
      <w:tblStyleRowBandSize w:val="1"/>
      <w:tblStyleColBandSize w:val="1"/>
      <w:tblCellMar>
        <w:top w:w="41.0" w:type="dxa"/>
        <w:left w:w="827.0" w:type="dxa"/>
        <w:bottom w:w="0.0" w:type="dxa"/>
        <w:right w:w="115.0" w:type="dxa"/>
      </w:tblCellMar>
    </w:tblPr>
  </w:style>
  <w:style w:type="table" w:styleId="afc" w:customStyle="1">
    <w:basedOn w:val="TableNormal5"/>
    <w:tblPr>
      <w:tblStyleRowBandSize w:val="1"/>
      <w:tblStyleColBandSize w:val="1"/>
      <w:tblCellMar>
        <w:top w:w="41.0" w:type="dxa"/>
        <w:left w:w="827.0" w:type="dxa"/>
        <w:bottom w:w="0.0" w:type="dxa"/>
        <w:right w:w="115.0" w:type="dxa"/>
      </w:tblCellMar>
    </w:tblPr>
  </w:style>
  <w:style w:type="table" w:styleId="afd" w:customStyle="1">
    <w:basedOn w:val="TableNormal5"/>
    <w:tblPr>
      <w:tblStyleRowBandSize w:val="1"/>
      <w:tblStyleColBandSize w:val="1"/>
      <w:tblCellMar>
        <w:top w:w="41.0" w:type="dxa"/>
        <w:left w:w="827.0" w:type="dxa"/>
        <w:bottom w:w="0.0" w:type="dxa"/>
        <w:right w:w="115.0" w:type="dxa"/>
      </w:tblCellMar>
    </w:tblPr>
  </w:style>
  <w:style w:type="table" w:styleId="afe" w:customStyle="1">
    <w:basedOn w:val="TableNormal5"/>
    <w:tblPr>
      <w:tblStyleRowBandSize w:val="1"/>
      <w:tblStyleColBandSize w:val="1"/>
      <w:tblCellMar>
        <w:top w:w="41.0" w:type="dxa"/>
        <w:left w:w="827.0" w:type="dxa"/>
        <w:bottom w:w="0.0" w:type="dxa"/>
        <w:right w:w="115.0" w:type="dxa"/>
      </w:tblCellMar>
    </w:tblPr>
  </w:style>
  <w:style w:type="table" w:styleId="aff" w:customStyle="1">
    <w:basedOn w:val="TableNormal5"/>
    <w:tblPr>
      <w:tblStyleRowBandSize w:val="1"/>
      <w:tblStyleColBandSize w:val="1"/>
      <w:tblCellMar>
        <w:top w:w="41.0" w:type="dxa"/>
        <w:left w:w="827.0" w:type="dxa"/>
        <w:bottom w:w="0.0" w:type="dxa"/>
        <w:right w:w="115.0" w:type="dxa"/>
      </w:tblCellMar>
    </w:tblPr>
  </w:style>
  <w:style w:type="table" w:styleId="aff0" w:customStyle="1">
    <w:basedOn w:val="TableNormal5"/>
    <w:tblPr>
      <w:tblStyleRowBandSize w:val="1"/>
      <w:tblStyleColBandSize w:val="1"/>
      <w:tblCellMar>
        <w:top w:w="41.0" w:type="dxa"/>
        <w:left w:w="827.0" w:type="dxa"/>
        <w:bottom w:w="0.0" w:type="dxa"/>
        <w:right w:w="115.0" w:type="dxa"/>
      </w:tblCellMar>
    </w:tblPr>
  </w:style>
  <w:style w:type="table" w:styleId="aff1" w:customStyle="1">
    <w:basedOn w:val="TableNormal5"/>
    <w:tblPr>
      <w:tblStyleRowBandSize w:val="1"/>
      <w:tblStyleColBandSize w:val="1"/>
      <w:tblCellMar>
        <w:top w:w="41.0" w:type="dxa"/>
        <w:left w:w="827.0" w:type="dxa"/>
        <w:bottom w:w="0.0" w:type="dxa"/>
        <w:right w:w="115.0" w:type="dxa"/>
      </w:tblCellMar>
    </w:tblPr>
  </w:style>
  <w:style w:type="table" w:styleId="aff2" w:customStyle="1">
    <w:basedOn w:val="TableNormal5"/>
    <w:tblPr>
      <w:tblStyleRowBandSize w:val="1"/>
      <w:tblStyleColBandSize w:val="1"/>
      <w:tblCellMar>
        <w:top w:w="41.0" w:type="dxa"/>
        <w:left w:w="827.0" w:type="dxa"/>
        <w:bottom w:w="0.0" w:type="dxa"/>
        <w:right w:w="115.0" w:type="dxa"/>
      </w:tblCellMar>
    </w:tblPr>
  </w:style>
  <w:style w:type="table" w:styleId="aff3" w:customStyle="1">
    <w:basedOn w:val="TableNormal5"/>
    <w:tblPr>
      <w:tblStyleRowBandSize w:val="1"/>
      <w:tblStyleColBandSize w:val="1"/>
      <w:tblCellMar>
        <w:top w:w="41.0" w:type="dxa"/>
        <w:left w:w="827.0" w:type="dxa"/>
        <w:bottom w:w="0.0" w:type="dxa"/>
        <w:right w:w="115.0" w:type="dxa"/>
      </w:tblCellMar>
    </w:tblPr>
  </w:style>
  <w:style w:type="table" w:styleId="aff4" w:customStyle="1">
    <w:basedOn w:val="TableNormal5"/>
    <w:tblPr>
      <w:tblStyleRowBandSize w:val="1"/>
      <w:tblStyleColBandSize w:val="1"/>
      <w:tblCellMar>
        <w:top w:w="41.0" w:type="dxa"/>
        <w:left w:w="827.0" w:type="dxa"/>
        <w:bottom w:w="0.0" w:type="dxa"/>
        <w:right w:w="115.0" w:type="dxa"/>
      </w:tblCellMar>
    </w:tblPr>
  </w:style>
  <w:style w:type="table" w:styleId="aff5" w:customStyle="1">
    <w:basedOn w:val="TableNormal5"/>
    <w:tblPr>
      <w:tblStyleRowBandSize w:val="1"/>
      <w:tblStyleColBandSize w:val="1"/>
      <w:tblCellMar>
        <w:top w:w="41.0" w:type="dxa"/>
        <w:left w:w="827.0" w:type="dxa"/>
        <w:bottom w:w="0.0" w:type="dxa"/>
        <w:right w:w="115.0" w:type="dxa"/>
      </w:tblCellMar>
    </w:tblPr>
  </w:style>
  <w:style w:type="table" w:styleId="aff6" w:customStyle="1">
    <w:basedOn w:val="TableNormal5"/>
    <w:tblPr>
      <w:tblStyleRowBandSize w:val="1"/>
      <w:tblStyleColBandSize w:val="1"/>
      <w:tblCellMar>
        <w:top w:w="41.0" w:type="dxa"/>
        <w:left w:w="827.0" w:type="dxa"/>
        <w:bottom w:w="0.0" w:type="dxa"/>
        <w:right w:w="115.0" w:type="dxa"/>
      </w:tblCellMar>
    </w:tblPr>
  </w:style>
  <w:style w:type="table" w:styleId="aff7" w:customStyle="1">
    <w:basedOn w:val="TableNormal5"/>
    <w:tblPr>
      <w:tblStyleRowBandSize w:val="1"/>
      <w:tblStyleColBandSize w:val="1"/>
      <w:tblCellMar>
        <w:top w:w="41.0" w:type="dxa"/>
        <w:left w:w="827.0" w:type="dxa"/>
        <w:bottom w:w="0.0" w:type="dxa"/>
        <w:right w:w="115.0" w:type="dxa"/>
      </w:tblCellMar>
    </w:tblPr>
  </w:style>
  <w:style w:type="table" w:styleId="aff8" w:customStyle="1">
    <w:basedOn w:val="TableNormal5"/>
    <w:tblPr>
      <w:tblStyleRowBandSize w:val="1"/>
      <w:tblStyleColBandSize w:val="1"/>
      <w:tblCellMar>
        <w:top w:w="41.0" w:type="dxa"/>
        <w:left w:w="827.0" w:type="dxa"/>
        <w:bottom w:w="0.0" w:type="dxa"/>
        <w:right w:w="115.0" w:type="dxa"/>
      </w:tblCellMar>
    </w:tblPr>
  </w:style>
  <w:style w:type="table" w:styleId="aff9" w:customStyle="1">
    <w:basedOn w:val="TableNormal5"/>
    <w:tblPr>
      <w:tblStyleRowBandSize w:val="1"/>
      <w:tblStyleColBandSize w:val="1"/>
      <w:tblCellMar>
        <w:top w:w="41.0" w:type="dxa"/>
        <w:left w:w="827.0" w:type="dxa"/>
        <w:bottom w:w="0.0" w:type="dxa"/>
        <w:right w:w="115.0" w:type="dxa"/>
      </w:tblCellMar>
    </w:tblPr>
  </w:style>
  <w:style w:type="table" w:styleId="affa" w:customStyle="1">
    <w:basedOn w:val="TableNormal5"/>
    <w:tblPr>
      <w:tblStyleRowBandSize w:val="1"/>
      <w:tblStyleColBandSize w:val="1"/>
      <w:tblCellMar>
        <w:top w:w="41.0" w:type="dxa"/>
        <w:left w:w="827.0" w:type="dxa"/>
        <w:bottom w:w="0.0" w:type="dxa"/>
        <w:right w:w="115.0" w:type="dxa"/>
      </w:tblCellMar>
    </w:tblPr>
  </w:style>
  <w:style w:type="table" w:styleId="affb" w:customStyle="1">
    <w:basedOn w:val="TableNormal5"/>
    <w:tblPr>
      <w:tblStyleRowBandSize w:val="1"/>
      <w:tblStyleColBandSize w:val="1"/>
      <w:tblCellMar>
        <w:top w:w="41.0" w:type="dxa"/>
        <w:left w:w="827.0" w:type="dxa"/>
        <w:bottom w:w="0.0" w:type="dxa"/>
        <w:right w:w="115.0" w:type="dxa"/>
      </w:tblCellMar>
    </w:tblPr>
  </w:style>
  <w:style w:type="table" w:styleId="affc" w:customStyle="1">
    <w:basedOn w:val="TableNormal5"/>
    <w:tblPr>
      <w:tblStyleRowBandSize w:val="1"/>
      <w:tblStyleColBandSize w:val="1"/>
      <w:tblCellMar>
        <w:top w:w="41.0" w:type="dxa"/>
        <w:left w:w="827.0" w:type="dxa"/>
        <w:bottom w:w="0.0" w:type="dxa"/>
        <w:right w:w="115.0" w:type="dxa"/>
      </w:tblCellMar>
    </w:tblPr>
  </w:style>
  <w:style w:type="table" w:styleId="affd" w:customStyle="1">
    <w:basedOn w:val="TableNormal5"/>
    <w:tblPr>
      <w:tblStyleRowBandSize w:val="1"/>
      <w:tblStyleColBandSize w:val="1"/>
      <w:tblCellMar>
        <w:top w:w="41.0" w:type="dxa"/>
        <w:left w:w="827.0" w:type="dxa"/>
        <w:bottom w:w="0.0" w:type="dxa"/>
        <w:right w:w="115.0" w:type="dxa"/>
      </w:tblCellMar>
    </w:tblPr>
  </w:style>
  <w:style w:type="table" w:styleId="affe" w:customStyle="1">
    <w:basedOn w:val="TableNormal5"/>
    <w:tblPr>
      <w:tblStyleRowBandSize w:val="1"/>
      <w:tblStyleColBandSize w:val="1"/>
      <w:tblCellMar>
        <w:top w:w="41.0" w:type="dxa"/>
        <w:left w:w="827.0" w:type="dxa"/>
        <w:bottom w:w="0.0" w:type="dxa"/>
        <w:right w:w="115.0" w:type="dxa"/>
      </w:tblCellMar>
    </w:tblPr>
  </w:style>
  <w:style w:type="table" w:styleId="afff" w:customStyle="1">
    <w:basedOn w:val="TableNormal5"/>
    <w:tblPr>
      <w:tblStyleRowBandSize w:val="1"/>
      <w:tblStyleColBandSize w:val="1"/>
      <w:tblCellMar>
        <w:top w:w="41.0" w:type="dxa"/>
        <w:left w:w="827.0" w:type="dxa"/>
        <w:bottom w:w="0.0" w:type="dxa"/>
        <w:right w:w="115.0" w:type="dxa"/>
      </w:tblCellMar>
    </w:tblPr>
  </w:style>
  <w:style w:type="table" w:styleId="afff0" w:customStyle="1">
    <w:basedOn w:val="TableNormal5"/>
    <w:tblPr>
      <w:tblStyleRowBandSize w:val="1"/>
      <w:tblStyleColBandSize w:val="1"/>
      <w:tblCellMar>
        <w:top w:w="41.0" w:type="dxa"/>
        <w:left w:w="827.0" w:type="dxa"/>
        <w:bottom w:w="0.0" w:type="dxa"/>
        <w:right w:w="115.0" w:type="dxa"/>
      </w:tblCellMar>
    </w:tblPr>
  </w:style>
  <w:style w:type="table" w:styleId="afff1" w:customStyle="1">
    <w:basedOn w:val="TableNormal5"/>
    <w:tblPr>
      <w:tblStyleRowBandSize w:val="1"/>
      <w:tblStyleColBandSize w:val="1"/>
      <w:tblCellMar>
        <w:top w:w="41.0" w:type="dxa"/>
        <w:left w:w="827.0" w:type="dxa"/>
        <w:bottom w:w="0.0" w:type="dxa"/>
        <w:right w:w="115.0" w:type="dxa"/>
      </w:tblCellMar>
    </w:tblPr>
  </w:style>
  <w:style w:type="table" w:styleId="afff2" w:customStyle="1">
    <w:basedOn w:val="TableNormal5"/>
    <w:tblPr>
      <w:tblStyleRowBandSize w:val="1"/>
      <w:tblStyleColBandSize w:val="1"/>
      <w:tblCellMar>
        <w:top w:w="41.0" w:type="dxa"/>
        <w:left w:w="827.0" w:type="dxa"/>
        <w:bottom w:w="0.0" w:type="dxa"/>
        <w:right w:w="115.0" w:type="dxa"/>
      </w:tblCellMar>
    </w:tblPr>
  </w:style>
  <w:style w:type="table" w:styleId="afff3" w:customStyle="1">
    <w:basedOn w:val="TableNormal5"/>
    <w:tblPr>
      <w:tblStyleRowBandSize w:val="1"/>
      <w:tblStyleColBandSize w:val="1"/>
      <w:tblCellMar>
        <w:top w:w="41.0" w:type="dxa"/>
        <w:left w:w="827.0" w:type="dxa"/>
        <w:bottom w:w="0.0" w:type="dxa"/>
        <w:right w:w="115.0" w:type="dxa"/>
      </w:tblCellMar>
    </w:tblPr>
  </w:style>
  <w:style w:type="table" w:styleId="afff4" w:customStyle="1">
    <w:basedOn w:val="TableNormal5"/>
    <w:tblPr>
      <w:tblStyleRowBandSize w:val="1"/>
      <w:tblStyleColBandSize w:val="1"/>
      <w:tblCellMar>
        <w:top w:w="41.0" w:type="dxa"/>
        <w:left w:w="827.0" w:type="dxa"/>
        <w:bottom w:w="0.0" w:type="dxa"/>
        <w:right w:w="115.0" w:type="dxa"/>
      </w:tblCellMar>
    </w:tblPr>
  </w:style>
  <w:style w:type="table" w:styleId="afff5" w:customStyle="1">
    <w:basedOn w:val="TableNormal5"/>
    <w:tblPr>
      <w:tblStyleRowBandSize w:val="1"/>
      <w:tblStyleColBandSize w:val="1"/>
      <w:tblCellMar>
        <w:top w:w="41.0" w:type="dxa"/>
        <w:left w:w="827.0" w:type="dxa"/>
        <w:bottom w:w="0.0" w:type="dxa"/>
        <w:right w:w="115.0" w:type="dxa"/>
      </w:tblCellMar>
    </w:tblPr>
  </w:style>
  <w:style w:type="table" w:styleId="afff6" w:customStyle="1">
    <w:basedOn w:val="TableNormal5"/>
    <w:tblPr>
      <w:tblStyleRowBandSize w:val="1"/>
      <w:tblStyleColBandSize w:val="1"/>
      <w:tblCellMar>
        <w:top w:w="41.0" w:type="dxa"/>
        <w:left w:w="827.0" w:type="dxa"/>
        <w:bottom w:w="0.0" w:type="dxa"/>
        <w:right w:w="115.0" w:type="dxa"/>
      </w:tblCellMar>
    </w:tblPr>
  </w:style>
  <w:style w:type="table" w:styleId="afff7" w:customStyle="1">
    <w:basedOn w:val="TableNormal3"/>
    <w:tblPr>
      <w:tblStyleRowBandSize w:val="1"/>
      <w:tblStyleColBandSize w:val="1"/>
      <w:tblCellMar>
        <w:top w:w="41.0" w:type="dxa"/>
        <w:left w:w="827.0" w:type="dxa"/>
        <w:bottom w:w="0.0" w:type="dxa"/>
        <w:right w:w="115.0" w:type="dxa"/>
      </w:tblCellMar>
    </w:tblPr>
  </w:style>
  <w:style w:type="table" w:styleId="afff8" w:customStyle="1">
    <w:basedOn w:val="TableNormal3"/>
    <w:tblPr>
      <w:tblStyleRowBandSize w:val="1"/>
      <w:tblStyleColBandSize w:val="1"/>
      <w:tblCellMar>
        <w:top w:w="41.0" w:type="dxa"/>
        <w:left w:w="827.0" w:type="dxa"/>
        <w:bottom w:w="0.0" w:type="dxa"/>
        <w:right w:w="115.0" w:type="dxa"/>
      </w:tblCellMar>
    </w:tblPr>
  </w:style>
  <w:style w:type="table" w:styleId="afff9" w:customStyle="1">
    <w:basedOn w:val="TableNormal3"/>
    <w:tblPr>
      <w:tblStyleRowBandSize w:val="1"/>
      <w:tblStyleColBandSize w:val="1"/>
      <w:tblCellMar>
        <w:top w:w="41.0" w:type="dxa"/>
        <w:left w:w="827.0" w:type="dxa"/>
        <w:bottom w:w="0.0" w:type="dxa"/>
        <w:right w:w="115.0" w:type="dxa"/>
      </w:tblCellMar>
    </w:tblPr>
  </w:style>
  <w:style w:type="table" w:styleId="afffa" w:customStyle="1">
    <w:basedOn w:val="TableNormal3"/>
    <w:tblPr>
      <w:tblStyleRowBandSize w:val="1"/>
      <w:tblStyleColBandSize w:val="1"/>
      <w:tblCellMar>
        <w:top w:w="41.0" w:type="dxa"/>
        <w:left w:w="827.0" w:type="dxa"/>
        <w:bottom w:w="0.0" w:type="dxa"/>
        <w:right w:w="115.0" w:type="dxa"/>
      </w:tblCellMar>
    </w:tblPr>
  </w:style>
  <w:style w:type="table" w:styleId="afffb" w:customStyle="1">
    <w:basedOn w:val="TableNormal3"/>
    <w:tblPr>
      <w:tblStyleRowBandSize w:val="1"/>
      <w:tblStyleColBandSize w:val="1"/>
      <w:tblCellMar>
        <w:top w:w="41.0" w:type="dxa"/>
        <w:left w:w="827.0" w:type="dxa"/>
        <w:bottom w:w="0.0" w:type="dxa"/>
        <w:right w:w="115.0" w:type="dxa"/>
      </w:tblCellMar>
    </w:tblPr>
  </w:style>
  <w:style w:type="table" w:styleId="afffc" w:customStyle="1">
    <w:basedOn w:val="TableNormal3"/>
    <w:tblPr>
      <w:tblStyleRowBandSize w:val="1"/>
      <w:tblStyleColBandSize w:val="1"/>
      <w:tblCellMar>
        <w:top w:w="41.0" w:type="dxa"/>
        <w:left w:w="827.0" w:type="dxa"/>
        <w:bottom w:w="0.0" w:type="dxa"/>
        <w:right w:w="115.0" w:type="dxa"/>
      </w:tblCellMar>
    </w:tblPr>
  </w:style>
  <w:style w:type="table" w:styleId="afffd" w:customStyle="1">
    <w:basedOn w:val="TableNormal3"/>
    <w:tblPr>
      <w:tblStyleRowBandSize w:val="1"/>
      <w:tblStyleColBandSize w:val="1"/>
      <w:tblCellMar>
        <w:top w:w="41.0" w:type="dxa"/>
        <w:left w:w="827.0" w:type="dxa"/>
        <w:bottom w:w="0.0" w:type="dxa"/>
        <w:right w:w="115.0" w:type="dxa"/>
      </w:tblCellMar>
    </w:tblPr>
  </w:style>
  <w:style w:type="table" w:styleId="afffe" w:customStyle="1">
    <w:basedOn w:val="TableNormal3"/>
    <w:tblPr>
      <w:tblStyleRowBandSize w:val="1"/>
      <w:tblStyleColBandSize w:val="1"/>
      <w:tblCellMar>
        <w:top w:w="41.0" w:type="dxa"/>
        <w:left w:w="827.0" w:type="dxa"/>
        <w:bottom w:w="0.0" w:type="dxa"/>
        <w:right w:w="115.0" w:type="dxa"/>
      </w:tblCellMar>
    </w:tblPr>
  </w:style>
  <w:style w:type="table" w:styleId="affff" w:customStyle="1">
    <w:basedOn w:val="TableNormal3"/>
    <w:tblPr>
      <w:tblStyleRowBandSize w:val="1"/>
      <w:tblStyleColBandSize w:val="1"/>
      <w:tblCellMar>
        <w:top w:w="41.0" w:type="dxa"/>
        <w:left w:w="827.0" w:type="dxa"/>
        <w:bottom w:w="0.0" w:type="dxa"/>
        <w:right w:w="115.0" w:type="dxa"/>
      </w:tblCellMar>
    </w:tblPr>
  </w:style>
  <w:style w:type="table" w:styleId="affff0" w:customStyle="1">
    <w:basedOn w:val="TableNormal3"/>
    <w:tblPr>
      <w:tblStyleRowBandSize w:val="1"/>
      <w:tblStyleColBandSize w:val="1"/>
      <w:tblCellMar>
        <w:top w:w="41.0" w:type="dxa"/>
        <w:left w:w="827.0" w:type="dxa"/>
        <w:bottom w:w="0.0" w:type="dxa"/>
        <w:right w:w="115.0" w:type="dxa"/>
      </w:tblCellMar>
    </w:tblPr>
  </w:style>
  <w:style w:type="table" w:styleId="affff1" w:customStyle="1">
    <w:basedOn w:val="TableNormal3"/>
    <w:tblPr>
      <w:tblStyleRowBandSize w:val="1"/>
      <w:tblStyleColBandSize w:val="1"/>
      <w:tblCellMar>
        <w:top w:w="41.0" w:type="dxa"/>
        <w:left w:w="827.0" w:type="dxa"/>
        <w:bottom w:w="0.0" w:type="dxa"/>
        <w:right w:w="115.0" w:type="dxa"/>
      </w:tblCellMar>
    </w:tblPr>
  </w:style>
  <w:style w:type="table" w:styleId="affff2" w:customStyle="1">
    <w:basedOn w:val="TableNormal3"/>
    <w:tblPr>
      <w:tblStyleRowBandSize w:val="1"/>
      <w:tblStyleColBandSize w:val="1"/>
      <w:tblCellMar>
        <w:top w:w="41.0" w:type="dxa"/>
        <w:left w:w="827.0" w:type="dxa"/>
        <w:bottom w:w="0.0" w:type="dxa"/>
        <w:right w:w="115.0" w:type="dxa"/>
      </w:tblCellMar>
    </w:tblPr>
  </w:style>
  <w:style w:type="table" w:styleId="affff3" w:customStyle="1">
    <w:basedOn w:val="TableNormal3"/>
    <w:tblPr>
      <w:tblStyleRowBandSize w:val="1"/>
      <w:tblStyleColBandSize w:val="1"/>
      <w:tblCellMar>
        <w:top w:w="41.0" w:type="dxa"/>
        <w:left w:w="827.0" w:type="dxa"/>
        <w:bottom w:w="0.0" w:type="dxa"/>
        <w:right w:w="115.0" w:type="dxa"/>
      </w:tblCellMar>
    </w:tblPr>
  </w:style>
  <w:style w:type="table" w:styleId="affff4" w:customStyle="1">
    <w:basedOn w:val="TableNormal3"/>
    <w:tblPr>
      <w:tblStyleRowBandSize w:val="1"/>
      <w:tblStyleColBandSize w:val="1"/>
      <w:tblCellMar>
        <w:top w:w="41.0" w:type="dxa"/>
        <w:left w:w="827.0" w:type="dxa"/>
        <w:bottom w:w="0.0" w:type="dxa"/>
        <w:right w:w="115.0" w:type="dxa"/>
      </w:tblCellMar>
    </w:tblPr>
  </w:style>
  <w:style w:type="paragraph" w:styleId="NormalWeb">
    <w:name w:val="Normal (Web)"/>
    <w:basedOn w:val="Normal"/>
    <w:uiPriority w:val="99"/>
    <w:unhideWhenUsed w:val="1"/>
    <w:rsid w:val="00195077"/>
    <w:pPr>
      <w:spacing w:after="100" w:afterAutospacing="1" w:before="100" w:beforeAutospacing="1" w:line="240" w:lineRule="auto"/>
    </w:pPr>
    <w:rPr>
      <w:rFonts w:ascii="Times New Roman" w:cs="Times New Roman" w:eastAsia="Times New Roman" w:hAnsi="Times New Roman"/>
      <w:sz w:val="24"/>
      <w:szCs w:val="24"/>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2" Type="http://schemas.openxmlformats.org/officeDocument/2006/relationships/image" Target="media/image13.png"/><Relationship Id="rId21" Type="http://schemas.openxmlformats.org/officeDocument/2006/relationships/image" Target="media/image8.png"/><Relationship Id="rId24" Type="http://schemas.openxmlformats.org/officeDocument/2006/relationships/image" Target="media/image3.jpg"/><Relationship Id="rId23"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26" Type="http://schemas.openxmlformats.org/officeDocument/2006/relationships/footer" Target="footer1.xm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8.png"/><Relationship Id="rId8" Type="http://schemas.openxmlformats.org/officeDocument/2006/relationships/hyperlink" Target="https://teotihuacan.gob.mx/municipio" TargetMode="External"/><Relationship Id="rId11" Type="http://schemas.openxmlformats.org/officeDocument/2006/relationships/image" Target="media/image11.png"/><Relationship Id="rId10" Type="http://schemas.openxmlformats.org/officeDocument/2006/relationships/image" Target="media/image4.png"/><Relationship Id="rId13" Type="http://schemas.openxmlformats.org/officeDocument/2006/relationships/image" Target="media/image12.png"/><Relationship Id="rId12" Type="http://schemas.openxmlformats.org/officeDocument/2006/relationships/image" Target="media/image5.png"/><Relationship Id="rId15" Type="http://schemas.openxmlformats.org/officeDocument/2006/relationships/image" Target="media/image15.png"/><Relationship Id="rId14" Type="http://schemas.openxmlformats.org/officeDocument/2006/relationships/image" Target="media/image9.png"/><Relationship Id="rId17" Type="http://schemas.openxmlformats.org/officeDocument/2006/relationships/image" Target="media/image6.png"/><Relationship Id="rId16" Type="http://schemas.openxmlformats.org/officeDocument/2006/relationships/image" Target="media/image17.png"/><Relationship Id="rId19" Type="http://schemas.openxmlformats.org/officeDocument/2006/relationships/image" Target="media/image19.png"/><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STHlfZTnUyAGkfAMBbStKniiKA==">CgMxLjAaHwoBMBIaChgICVIUChJ0YWJsZS5mcDhnaWtlaHdwdGwyCWguMzBqMHpsbDIOaC41bHFtY2pxNzZnZHEyDWguZGw4YnhmdGxnOHkyDmgueTJmZG5ib2Z0aDI5OAByITF0b2V0U0NpQ3lxVm1CQi1qYnhWUDcyQTdJVWduc3RiRg==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2023-07-10T20:15:00Z</dcterms:created>
  <dc:creator>Jonathan Guillermo Munoz Acevedo</dc:creator>
</cp:coreProperties>
</file>